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4BA87" w14:textId="77777777" w:rsidR="00A31D94" w:rsidRDefault="00041FC2">
      <w:r>
        <w:rPr>
          <w:noProof/>
        </w:rPr>
        <w:drawing>
          <wp:inline distT="0" distB="0" distL="0" distR="0" wp14:anchorId="681ACFDC" wp14:editId="67A526ED">
            <wp:extent cx="1238250"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238250" cy="695325"/>
                    </a:xfrm>
                    <a:prstGeom prst="rect">
                      <a:avLst/>
                    </a:prstGeom>
                  </pic:spPr>
                </pic:pic>
              </a:graphicData>
            </a:graphic>
          </wp:inline>
        </w:drawing>
      </w:r>
    </w:p>
    <w:p w14:paraId="0EC4931B" w14:textId="77777777" w:rsidR="00A31D94" w:rsidRDefault="00A31D94">
      <w:pPr>
        <w:spacing w:after="250"/>
      </w:pPr>
    </w:p>
    <w:p w14:paraId="264C1FEB" w14:textId="77777777" w:rsidR="00A31D94" w:rsidRDefault="00041FC2">
      <w:pPr>
        <w:spacing w:after="60"/>
        <w:jc w:val="center"/>
      </w:pPr>
      <w:r>
        <w:rPr>
          <w:rFonts w:ascii="Calibri" w:eastAsia="Calibri" w:hAnsi="Calibri" w:cs="Calibri"/>
          <w:b/>
          <w:bCs/>
          <w:color w:val="005640"/>
          <w:sz w:val="34"/>
          <w:szCs w:val="34"/>
        </w:rPr>
        <w:t>Girl Scouts Go Green</w:t>
      </w:r>
    </w:p>
    <w:p w14:paraId="51713B2F" w14:textId="77777777" w:rsidR="00A31D94" w:rsidRDefault="00041FC2">
      <w:pPr>
        <w:spacing w:after="40"/>
        <w:jc w:val="center"/>
      </w:pPr>
      <w:r>
        <w:rPr>
          <w:rFonts w:ascii="Calibri" w:eastAsia="Calibri" w:hAnsi="Calibri" w:cs="Calibri"/>
          <w:b/>
          <w:bCs/>
          <w:color w:val="00B451"/>
          <w:sz w:val="24"/>
          <w:szCs w:val="24"/>
        </w:rPr>
        <w:t>Making a Difference through Conservation</w:t>
      </w:r>
    </w:p>
    <w:p w14:paraId="7FF8587B" w14:textId="77777777" w:rsidR="00A31D94" w:rsidRDefault="00041FC2">
      <w:pPr>
        <w:spacing w:after="300"/>
        <w:jc w:val="center"/>
      </w:pPr>
      <w:r>
        <w:rPr>
          <w:rFonts w:ascii="Calibri" w:eastAsia="Calibri" w:hAnsi="Calibri" w:cs="Calibri"/>
          <w:b/>
          <w:bCs/>
          <w:color w:val="00B451"/>
        </w:rPr>
        <w:t>Online Patch Program</w:t>
      </w:r>
    </w:p>
    <w:p w14:paraId="756761CA" w14:textId="77777777" w:rsidR="00A31D94" w:rsidRDefault="00041FC2">
      <w:pPr>
        <w:spacing w:after="300"/>
        <w:jc w:val="center"/>
      </w:pPr>
      <w:r>
        <w:rPr>
          <w:noProof/>
        </w:rPr>
        <w:drawing>
          <wp:inline distT="0" distB="0" distL="0" distR="0" wp14:anchorId="45D3438A" wp14:editId="54D2DF1F">
            <wp:extent cx="1600200" cy="2114550"/>
            <wp:effectExtent l="0" t="0" r="0" b="0"/>
            <wp:docPr id="15202668" name="Picture 15202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600200" cy="2114550"/>
                    </a:xfrm>
                    <a:prstGeom prst="rect">
                      <a:avLst/>
                    </a:prstGeom>
                  </pic:spPr>
                </pic:pic>
              </a:graphicData>
            </a:graphic>
          </wp:inline>
        </w:drawing>
      </w:r>
    </w:p>
    <w:p w14:paraId="61718C80" w14:textId="77777777" w:rsidR="00AA57CA" w:rsidRPr="00AA57CA" w:rsidRDefault="00AA57CA" w:rsidP="00AA57CA">
      <w:pPr>
        <w:spacing w:after="60"/>
        <w:jc w:val="center"/>
        <w:rPr>
          <w:sz w:val="48"/>
          <w:szCs w:val="48"/>
        </w:rPr>
      </w:pPr>
      <w:r w:rsidRPr="00AA57CA">
        <w:rPr>
          <w:rFonts w:ascii="Calibri" w:eastAsia="Calibri" w:hAnsi="Calibri" w:cs="Calibri"/>
          <w:b/>
          <w:bCs/>
          <w:color w:val="005640"/>
          <w:sz w:val="48"/>
          <w:szCs w:val="48"/>
        </w:rPr>
        <w:t>Girl Scouts Go Green</w:t>
      </w:r>
    </w:p>
    <w:p w14:paraId="021387E9" w14:textId="1CFC755C" w:rsidR="00AA57CA" w:rsidRPr="00AA57CA" w:rsidRDefault="00AA57CA" w:rsidP="00AA57CA">
      <w:pPr>
        <w:spacing w:after="300"/>
        <w:jc w:val="center"/>
        <w:rPr>
          <w:sz w:val="36"/>
          <w:szCs w:val="36"/>
        </w:rPr>
      </w:pPr>
      <w:r w:rsidRPr="00AA57CA">
        <w:rPr>
          <w:rFonts w:ascii="Calibri" w:eastAsia="Calibri" w:hAnsi="Calibri" w:cs="Calibri"/>
          <w:b/>
          <w:bCs/>
          <w:color w:val="00B451"/>
          <w:sz w:val="36"/>
          <w:szCs w:val="36"/>
        </w:rPr>
        <w:t>Council’s Own Patch Program</w:t>
      </w:r>
    </w:p>
    <w:p w14:paraId="400A2D1D" w14:textId="77777777" w:rsidR="00AA57CA" w:rsidRDefault="00AA57CA">
      <w:pPr>
        <w:spacing w:after="300"/>
        <w:jc w:val="center"/>
      </w:pPr>
    </w:p>
    <w:p w14:paraId="1A1F6D02" w14:textId="77777777" w:rsidR="00A31D94" w:rsidRDefault="00041FC2">
      <w:pPr>
        <w:spacing w:after="250"/>
        <w:jc w:val="center"/>
      </w:pPr>
      <w:r>
        <w:rPr>
          <w:rFonts w:ascii="Calibri" w:eastAsia="Calibri" w:hAnsi="Calibri" w:cs="Calibri"/>
          <w:color w:val="2B2B2B"/>
          <w:sz w:val="22"/>
          <w:szCs w:val="22"/>
        </w:rPr>
        <w:t>One of the provisions of the Girl Scout Law is that Girl Scouts use resources wisely. This patch is all about building simple, everyday green habits at home — five easy steps, no research project required. Complete this program and you'll know some ways to make an impact, starting today!</w:t>
      </w:r>
    </w:p>
    <w:p w14:paraId="42A5AB7C" w14:textId="77777777" w:rsidR="00A31D94" w:rsidRDefault="00A31D94">
      <w:pPr>
        <w:spacing w:after="150"/>
      </w:pPr>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870"/>
        <w:gridCol w:w="1870"/>
        <w:gridCol w:w="1870"/>
        <w:gridCol w:w="1870"/>
        <w:gridCol w:w="1870"/>
      </w:tblGrid>
      <w:tr w:rsidR="00A31D94" w14:paraId="12446404" w14:textId="77777777">
        <w:tc>
          <w:tcPr>
            <w:tcW w:w="1870" w:type="dxa"/>
            <w:shd w:val="clear" w:color="00B451" w:fill="00B451"/>
          </w:tcPr>
          <w:p w14:paraId="68B09201" w14:textId="77777777" w:rsidR="00A31D94" w:rsidRDefault="00041FC2">
            <w:r>
              <w:rPr>
                <w:sz w:val="4"/>
                <w:szCs w:val="4"/>
              </w:rPr>
              <w:t xml:space="preserve"> </w:t>
            </w:r>
          </w:p>
        </w:tc>
        <w:tc>
          <w:tcPr>
            <w:tcW w:w="1870" w:type="dxa"/>
            <w:shd w:val="clear" w:color="1496D4" w:fill="1496D4"/>
          </w:tcPr>
          <w:p w14:paraId="58DE2806" w14:textId="77777777" w:rsidR="00A31D94" w:rsidRDefault="00041FC2">
            <w:r>
              <w:rPr>
                <w:sz w:val="4"/>
                <w:szCs w:val="4"/>
              </w:rPr>
              <w:t xml:space="preserve"> </w:t>
            </w:r>
          </w:p>
        </w:tc>
        <w:tc>
          <w:tcPr>
            <w:tcW w:w="1870" w:type="dxa"/>
            <w:shd w:val="clear" w:color="FD329E" w:fill="FD329E"/>
          </w:tcPr>
          <w:p w14:paraId="5DB24B17" w14:textId="77777777" w:rsidR="00A31D94" w:rsidRDefault="00041FC2">
            <w:r>
              <w:rPr>
                <w:sz w:val="4"/>
                <w:szCs w:val="4"/>
              </w:rPr>
              <w:t xml:space="preserve"> </w:t>
            </w:r>
          </w:p>
        </w:tc>
        <w:tc>
          <w:tcPr>
            <w:tcW w:w="1870" w:type="dxa"/>
            <w:shd w:val="clear" w:color="F7BE00" w:fill="F7BE00"/>
          </w:tcPr>
          <w:p w14:paraId="1BF79430" w14:textId="77777777" w:rsidR="00A31D94" w:rsidRDefault="00041FC2">
            <w:r>
              <w:rPr>
                <w:sz w:val="4"/>
                <w:szCs w:val="4"/>
              </w:rPr>
              <w:t xml:space="preserve"> </w:t>
            </w:r>
          </w:p>
        </w:tc>
        <w:tc>
          <w:tcPr>
            <w:tcW w:w="1870" w:type="dxa"/>
            <w:shd w:val="clear" w:color="005640" w:fill="005640"/>
          </w:tcPr>
          <w:p w14:paraId="03FCBF52" w14:textId="77777777" w:rsidR="00A31D94" w:rsidRDefault="00041FC2">
            <w:r>
              <w:rPr>
                <w:sz w:val="4"/>
                <w:szCs w:val="4"/>
              </w:rPr>
              <w:t xml:space="preserve"> </w:t>
            </w:r>
          </w:p>
        </w:tc>
      </w:tr>
    </w:tbl>
    <w:p w14:paraId="64BD9BE8" w14:textId="77777777" w:rsidR="00A31D94" w:rsidRDefault="00A31D94">
      <w:pPr>
        <w:spacing w:before="250" w:after="60"/>
      </w:pPr>
    </w:p>
    <w:p w14:paraId="591304CC" w14:textId="6D462BB9" w:rsidR="00A31D94" w:rsidRDefault="00041FC2">
      <w:pPr>
        <w:spacing w:after="100"/>
        <w:jc w:val="center"/>
      </w:pPr>
      <w:r>
        <w:rPr>
          <w:rFonts w:ascii="Calibri" w:eastAsia="Calibri" w:hAnsi="Calibri" w:cs="Calibri"/>
          <w:b/>
          <w:bCs/>
          <w:color w:val="00B451"/>
          <w:sz w:val="22"/>
          <w:szCs w:val="22"/>
        </w:rPr>
        <w:t xml:space="preserve">Once you complete the curriculum, please purchase your patch through </w:t>
      </w:r>
      <w:hyperlink r:id="rId7" w:history="1">
        <w:proofErr w:type="spellStart"/>
        <w:r w:rsidR="00EE4AD5" w:rsidRPr="00EE4AD5">
          <w:rPr>
            <w:rStyle w:val="Hyperlink"/>
            <w:rFonts w:ascii="Calibri" w:hAnsi="Calibri" w:cs="Calibri"/>
            <w:b/>
            <w:bCs/>
            <w:sz w:val="24"/>
            <w:szCs w:val="24"/>
          </w:rPr>
          <w:t>DoubleKnot</w:t>
        </w:r>
        <w:proofErr w:type="spellEnd"/>
      </w:hyperlink>
    </w:p>
    <w:p w14:paraId="79BA1D4C" w14:textId="77777777" w:rsidR="00EE4AD5" w:rsidRDefault="00EE4AD5">
      <w:pPr>
        <w:spacing w:after="100"/>
        <w:jc w:val="center"/>
      </w:pPr>
    </w:p>
    <w:p w14:paraId="49ABE711" w14:textId="48B300F2" w:rsidR="00A31D94" w:rsidRDefault="00041FC2">
      <w:pPr>
        <w:jc w:val="center"/>
      </w:pPr>
      <w:r>
        <w:rPr>
          <w:rFonts w:ascii="Calibri" w:eastAsia="Calibri" w:hAnsi="Calibri" w:cs="Calibri"/>
          <w:b/>
          <w:bCs/>
          <w:color w:val="005640"/>
          <w:sz w:val="22"/>
          <w:szCs w:val="22"/>
        </w:rPr>
        <w:t>Patch cost $</w:t>
      </w:r>
      <w:r w:rsidR="00EE4AD5">
        <w:rPr>
          <w:rFonts w:ascii="Calibri" w:eastAsia="Calibri" w:hAnsi="Calibri" w:cs="Calibri"/>
          <w:b/>
          <w:bCs/>
          <w:color w:val="005640"/>
          <w:sz w:val="22"/>
          <w:szCs w:val="22"/>
        </w:rPr>
        <w:t>5</w:t>
      </w:r>
      <w:r>
        <w:rPr>
          <w:rFonts w:ascii="Calibri" w:eastAsia="Calibri" w:hAnsi="Calibri" w:cs="Calibri"/>
          <w:b/>
          <w:bCs/>
          <w:color w:val="005640"/>
          <w:sz w:val="22"/>
          <w:szCs w:val="22"/>
        </w:rPr>
        <w:t xml:space="preserve">.00 </w:t>
      </w:r>
      <w:proofErr w:type="gramStart"/>
      <w:r>
        <w:rPr>
          <w:rFonts w:ascii="Calibri" w:eastAsia="Calibri" w:hAnsi="Calibri" w:cs="Calibri"/>
          <w:b/>
          <w:bCs/>
          <w:color w:val="005640"/>
          <w:sz w:val="22"/>
          <w:szCs w:val="22"/>
        </w:rPr>
        <w:t>includes</w:t>
      </w:r>
      <w:proofErr w:type="gramEnd"/>
      <w:r>
        <w:rPr>
          <w:rFonts w:ascii="Calibri" w:eastAsia="Calibri" w:hAnsi="Calibri" w:cs="Calibri"/>
          <w:b/>
          <w:bCs/>
          <w:color w:val="005640"/>
          <w:sz w:val="22"/>
          <w:szCs w:val="22"/>
        </w:rPr>
        <w:t xml:space="preserve"> shipping.</w:t>
      </w:r>
    </w:p>
    <w:p w14:paraId="62CC52A9" w14:textId="77777777" w:rsidR="00A31D94" w:rsidRDefault="00A31D94">
      <w:pPr>
        <w:sectPr w:rsidR="00A31D94">
          <w:pgSz w:w="12240" w:h="15840"/>
          <w:pgMar w:top="900" w:right="1440" w:bottom="900" w:left="1440" w:header="708" w:footer="708" w:gutter="0"/>
          <w:cols w:space="720"/>
          <w:docGrid w:linePitch="360"/>
        </w:sectPr>
      </w:pPr>
    </w:p>
    <w:p w14:paraId="538C1547" w14:textId="77777777" w:rsidR="00A31D94" w:rsidRDefault="00041FC2">
      <w:pPr>
        <w:spacing w:after="150"/>
      </w:pPr>
      <w:r>
        <w:rPr>
          <w:rFonts w:ascii="Calibri" w:eastAsia="Calibri" w:hAnsi="Calibri" w:cs="Calibri"/>
          <w:b/>
          <w:bCs/>
          <w:color w:val="005640"/>
          <w:sz w:val="26"/>
          <w:szCs w:val="26"/>
        </w:rPr>
        <w:lastRenderedPageBreak/>
        <w:t>Girl Scouts Go Green</w:t>
      </w:r>
    </w:p>
    <w:p w14:paraId="4019369C" w14:textId="77777777" w:rsidR="00A31D94" w:rsidRDefault="00041FC2">
      <w:pPr>
        <w:spacing w:after="150"/>
      </w:pPr>
      <w:r>
        <w:rPr>
          <w:rFonts w:ascii="Calibri" w:eastAsia="Calibri" w:hAnsi="Calibri" w:cs="Calibri"/>
          <w:color w:val="2B2B2B"/>
          <w:sz w:val="22"/>
          <w:szCs w:val="22"/>
        </w:rPr>
        <w:t>One of the provisions of the Girl Scout Law is that Girl Scouts use resources wisely. What exactly does that mean? How can you, as a girl, make a difference through conservation of resources? Complete this program and you will know some ways to make an impact!</w:t>
      </w:r>
    </w:p>
    <w:p w14:paraId="2250D524" w14:textId="77777777" w:rsidR="00A31D94" w:rsidRDefault="00041FC2">
      <w:pPr>
        <w:spacing w:after="200"/>
      </w:pPr>
      <w:r>
        <w:rPr>
          <w:rFonts w:ascii="Calibri" w:eastAsia="Calibri" w:hAnsi="Calibri" w:cs="Calibri"/>
          <w:i/>
          <w:iCs/>
          <w:color w:val="555555"/>
          <w:sz w:val="22"/>
          <w:szCs w:val="22"/>
        </w:rPr>
        <w:t>This patch focuses on small, everyday habits any Girl Scout can start right away at home. Looking for a deeper dive? Older Girl Scouts can explore the Girl Scouts Forever Green patch program, which digs into environmental issues and community action projects.</w:t>
      </w:r>
    </w:p>
    <w:p w14:paraId="120D9116" w14:textId="77777777" w:rsidR="00A31D94" w:rsidRDefault="00041FC2">
      <w:pPr>
        <w:spacing w:after="100"/>
      </w:pPr>
      <w:r>
        <w:rPr>
          <w:rFonts w:ascii="Calibri" w:eastAsia="Calibri" w:hAnsi="Calibri" w:cs="Calibri"/>
          <w:b/>
          <w:bCs/>
          <w:color w:val="00B451"/>
          <w:sz w:val="22"/>
          <w:szCs w:val="22"/>
        </w:rPr>
        <w:t>Steps</w:t>
      </w:r>
    </w:p>
    <w:p w14:paraId="2D83A5A7" w14:textId="77777777" w:rsidR="00A31D94" w:rsidRDefault="00041FC2">
      <w:pPr>
        <w:pStyle w:val="ListParagraph"/>
        <w:numPr>
          <w:ilvl w:val="0"/>
          <w:numId w:val="1"/>
        </w:numPr>
        <w:spacing w:after="100"/>
      </w:pPr>
      <w:r>
        <w:rPr>
          <w:rFonts w:ascii="Calibri" w:eastAsia="Calibri" w:hAnsi="Calibri" w:cs="Calibri"/>
          <w:color w:val="2B2B2B"/>
          <w:sz w:val="22"/>
          <w:szCs w:val="22"/>
        </w:rPr>
        <w:t>Water</w:t>
      </w:r>
    </w:p>
    <w:p w14:paraId="2E76B509" w14:textId="77777777" w:rsidR="00A31D94" w:rsidRDefault="00041FC2">
      <w:pPr>
        <w:pStyle w:val="ListParagraph"/>
        <w:numPr>
          <w:ilvl w:val="0"/>
          <w:numId w:val="1"/>
        </w:numPr>
        <w:spacing w:after="100"/>
      </w:pPr>
      <w:r>
        <w:rPr>
          <w:rFonts w:ascii="Calibri" w:eastAsia="Calibri" w:hAnsi="Calibri" w:cs="Calibri"/>
          <w:color w:val="2B2B2B"/>
          <w:sz w:val="22"/>
          <w:szCs w:val="22"/>
        </w:rPr>
        <w:t>Energy</w:t>
      </w:r>
    </w:p>
    <w:p w14:paraId="1B0BEB0B" w14:textId="77777777" w:rsidR="00A31D94" w:rsidRDefault="00041FC2">
      <w:pPr>
        <w:pStyle w:val="ListParagraph"/>
        <w:numPr>
          <w:ilvl w:val="0"/>
          <w:numId w:val="1"/>
        </w:numPr>
        <w:spacing w:after="100"/>
      </w:pPr>
      <w:r>
        <w:rPr>
          <w:rFonts w:ascii="Calibri" w:eastAsia="Calibri" w:hAnsi="Calibri" w:cs="Calibri"/>
          <w:color w:val="2B2B2B"/>
          <w:sz w:val="22"/>
          <w:szCs w:val="22"/>
        </w:rPr>
        <w:t>Resources</w:t>
      </w:r>
    </w:p>
    <w:p w14:paraId="3344D77E" w14:textId="77777777" w:rsidR="00A31D94" w:rsidRDefault="00041FC2">
      <w:pPr>
        <w:pStyle w:val="ListParagraph"/>
        <w:numPr>
          <w:ilvl w:val="0"/>
          <w:numId w:val="1"/>
        </w:numPr>
        <w:spacing w:after="100"/>
      </w:pPr>
      <w:r>
        <w:rPr>
          <w:rFonts w:ascii="Calibri" w:eastAsia="Calibri" w:hAnsi="Calibri" w:cs="Calibri"/>
          <w:color w:val="2B2B2B"/>
          <w:sz w:val="22"/>
          <w:szCs w:val="22"/>
        </w:rPr>
        <w:t>Habitat</w:t>
      </w:r>
    </w:p>
    <w:p w14:paraId="730BD616" w14:textId="77777777" w:rsidR="00A31D94" w:rsidRDefault="00041FC2">
      <w:pPr>
        <w:pStyle w:val="ListParagraph"/>
        <w:numPr>
          <w:ilvl w:val="0"/>
          <w:numId w:val="1"/>
        </w:numPr>
        <w:spacing w:after="100"/>
      </w:pPr>
      <w:r>
        <w:rPr>
          <w:rFonts w:ascii="Calibri" w:eastAsia="Calibri" w:hAnsi="Calibri" w:cs="Calibri"/>
          <w:color w:val="2B2B2B"/>
          <w:sz w:val="22"/>
          <w:szCs w:val="22"/>
        </w:rPr>
        <w:t>The Three R's</w:t>
      </w:r>
    </w:p>
    <w:p w14:paraId="2820F79D" w14:textId="77777777" w:rsidR="00A31D94" w:rsidRDefault="00A31D94">
      <w:pPr>
        <w:spacing w:before="100"/>
      </w:pPr>
    </w:p>
    <w:p w14:paraId="13C811FD" w14:textId="77777777" w:rsidR="00A31D94" w:rsidRDefault="00041FC2">
      <w:pPr>
        <w:spacing w:before="100" w:after="100"/>
      </w:pPr>
      <w:r>
        <w:rPr>
          <w:rFonts w:ascii="Calibri" w:eastAsia="Calibri" w:hAnsi="Calibri" w:cs="Calibri"/>
          <w:b/>
          <w:bCs/>
          <w:color w:val="00B451"/>
          <w:sz w:val="22"/>
          <w:szCs w:val="22"/>
        </w:rPr>
        <w:t>Purpose</w:t>
      </w:r>
    </w:p>
    <w:p w14:paraId="7D66C31D" w14:textId="77777777" w:rsidR="00A31D94" w:rsidRDefault="00041FC2">
      <w:pPr>
        <w:spacing w:after="200"/>
      </w:pPr>
      <w:r>
        <w:rPr>
          <w:rFonts w:ascii="Calibri" w:eastAsia="Calibri" w:hAnsi="Calibri" w:cs="Calibri"/>
          <w:color w:val="2B2B2B"/>
          <w:sz w:val="22"/>
          <w:szCs w:val="22"/>
        </w:rPr>
        <w:t>When I have earned this patch, I'll know how I can make small changes in my life and my household that will help us to “Go Green!”</w:t>
      </w:r>
    </w:p>
    <w:p w14:paraId="6A58362E" w14:textId="73BE1239" w:rsidR="00A31D94" w:rsidRDefault="00A31D94"/>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50"/>
      </w:tblGrid>
      <w:tr w:rsidR="00A31D94" w14:paraId="4AFE03BC" w14:textId="77777777">
        <w:tc>
          <w:tcPr>
            <w:tcW w:w="9350" w:type="dxa"/>
            <w:shd w:val="clear" w:color="00B451" w:fill="00B451"/>
            <w:tcMar>
              <w:top w:w="150" w:type="dxa"/>
              <w:left w:w="200" w:type="dxa"/>
              <w:bottom w:w="150" w:type="dxa"/>
              <w:right w:w="200" w:type="dxa"/>
            </w:tcMar>
            <w:vAlign w:val="center"/>
          </w:tcPr>
          <w:p w14:paraId="55236C49" w14:textId="77777777" w:rsidR="00A31D94" w:rsidRDefault="00041FC2">
            <w:r>
              <w:rPr>
                <w:rFonts w:ascii="Calibri" w:eastAsia="Calibri" w:hAnsi="Calibri" w:cs="Calibri"/>
                <w:b/>
                <w:bCs/>
                <w:i/>
                <w:iCs/>
                <w:color w:val="FFFFFF"/>
                <w:sz w:val="26"/>
                <w:szCs w:val="26"/>
              </w:rPr>
              <w:t>STEP 1: WATER</w:t>
            </w:r>
          </w:p>
        </w:tc>
      </w:tr>
    </w:tbl>
    <w:p w14:paraId="0DE22DA0" w14:textId="77777777" w:rsidR="00A31D94" w:rsidRDefault="00A31D94">
      <w:pPr>
        <w:spacing w:before="150"/>
      </w:pPr>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500"/>
        <w:gridCol w:w="2850"/>
      </w:tblGrid>
      <w:tr w:rsidR="00A31D94" w14:paraId="3FC911E5" w14:textId="77777777">
        <w:tc>
          <w:tcPr>
            <w:tcW w:w="6500" w:type="dxa"/>
          </w:tcPr>
          <w:p w14:paraId="38FCFCF0" w14:textId="77777777" w:rsidR="00A31D94" w:rsidRDefault="00041FC2">
            <w:pPr>
              <w:ind w:left="200" w:hanging="200"/>
            </w:pPr>
            <w:r>
              <w:rPr>
                <w:rFonts w:ascii="Calibri" w:eastAsia="Calibri" w:hAnsi="Calibri" w:cs="Calibri"/>
                <w:color w:val="2B2B2B"/>
                <w:sz w:val="22"/>
                <w:szCs w:val="22"/>
              </w:rPr>
              <w:t xml:space="preserve">1. Where does your water come from? Where does it go? Contact your local water district to find out where your water comes from. You may be surprised to learn that your water comes from hundreds of miles away. Or you may find out that it comes from a well, lake or other water source in your region. What is the journey like from its source to your tap? And what about when it goes down the drain? Where does it end up once it goes down the drain? Your water or sanitation district may even offer tours of their </w:t>
            </w:r>
            <w:r>
              <w:rPr>
                <w:rFonts w:ascii="Calibri" w:eastAsia="Calibri" w:hAnsi="Calibri" w:cs="Calibri"/>
                <w:color w:val="2B2B2B"/>
                <w:sz w:val="22"/>
                <w:szCs w:val="22"/>
              </w:rPr>
              <w:t>facilities. If you're lucky enough to be able to take one, round up some fellow Girl Scouts, so you can learn together!</w:t>
            </w:r>
          </w:p>
        </w:tc>
        <w:tc>
          <w:tcPr>
            <w:tcW w:w="2850" w:type="dxa"/>
          </w:tcPr>
          <w:p w14:paraId="5C80444C" w14:textId="77777777" w:rsidR="00A31D94" w:rsidRDefault="00041FC2">
            <w:pPr>
              <w:jc w:val="center"/>
            </w:pPr>
            <w:r>
              <w:rPr>
                <w:noProof/>
              </w:rPr>
              <w:drawing>
                <wp:inline distT="0" distB="0" distL="0" distR="0" wp14:anchorId="38C687DF" wp14:editId="33574729">
                  <wp:extent cx="952500" cy="1266825"/>
                  <wp:effectExtent l="0" t="0" r="0" b="0"/>
                  <wp:docPr id="994717358" name="Picture 994717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952500" cy="1266825"/>
                          </a:xfrm>
                          <a:prstGeom prst="rect">
                            <a:avLst/>
                          </a:prstGeom>
                        </pic:spPr>
                      </pic:pic>
                    </a:graphicData>
                  </a:graphic>
                </wp:inline>
              </w:drawing>
            </w:r>
          </w:p>
        </w:tc>
      </w:tr>
    </w:tbl>
    <w:p w14:paraId="1FC04274" w14:textId="77777777" w:rsidR="00A31D94" w:rsidRDefault="00A31D94">
      <w:pPr>
        <w:spacing w:before="150"/>
      </w:pPr>
    </w:p>
    <w:p w14:paraId="2DC221D3" w14:textId="77777777" w:rsidR="00A31D94" w:rsidRDefault="00041FC2">
      <w:pPr>
        <w:spacing w:after="160"/>
        <w:ind w:left="200" w:hanging="200"/>
      </w:pPr>
      <w:r>
        <w:rPr>
          <w:rFonts w:ascii="Calibri" w:eastAsia="Calibri" w:hAnsi="Calibri" w:cs="Calibri"/>
          <w:color w:val="2B2B2B"/>
          <w:sz w:val="22"/>
          <w:szCs w:val="22"/>
        </w:rPr>
        <w:t>2. Identify the heaviest uses of water usage in your household, and with your family's help, devise and implement ways to cut back. These could include reducing sprinkler times (or turning sprinklers off completely), adjusting the schedule to run in the early morning when there will be less evaporation, adding a cover for your pool, taking shorter showers, and only running full loads of clothes or dishes. Your local water district may even have devices, such as faucet aerators, shower heads, and shower time</w:t>
      </w:r>
      <w:r>
        <w:rPr>
          <w:rFonts w:ascii="Calibri" w:eastAsia="Calibri" w:hAnsi="Calibri" w:cs="Calibri"/>
          <w:color w:val="2B2B2B"/>
          <w:sz w:val="22"/>
          <w:szCs w:val="22"/>
        </w:rPr>
        <w:t>rs that they can offer you for free to help you with your quest.</w:t>
      </w:r>
    </w:p>
    <w:p w14:paraId="0B9872A6" w14:textId="77777777" w:rsidR="00A31D94" w:rsidRDefault="00041FC2">
      <w:pPr>
        <w:spacing w:after="160"/>
        <w:ind w:left="200" w:hanging="200"/>
      </w:pPr>
      <w:r>
        <w:rPr>
          <w:rFonts w:ascii="Calibri" w:eastAsia="Calibri" w:hAnsi="Calibri" w:cs="Calibri"/>
          <w:color w:val="2B2B2B"/>
          <w:sz w:val="22"/>
          <w:szCs w:val="22"/>
        </w:rPr>
        <w:t xml:space="preserve">3. Go on a leak hunt. With an adult, check the faucets, toilets, and hoses around your home for drips or leaks. Fix what you </w:t>
      </w:r>
      <w:proofErr w:type="gramStart"/>
      <w:r>
        <w:rPr>
          <w:rFonts w:ascii="Calibri" w:eastAsia="Calibri" w:hAnsi="Calibri" w:cs="Calibri"/>
          <w:color w:val="2B2B2B"/>
          <w:sz w:val="22"/>
          <w:szCs w:val="22"/>
        </w:rPr>
        <w:t>can, or</w:t>
      </w:r>
      <w:proofErr w:type="gramEnd"/>
      <w:r>
        <w:rPr>
          <w:rFonts w:ascii="Calibri" w:eastAsia="Calibri" w:hAnsi="Calibri" w:cs="Calibri"/>
          <w:color w:val="2B2B2B"/>
          <w:sz w:val="22"/>
          <w:szCs w:val="22"/>
        </w:rPr>
        <w:t xml:space="preserve"> ask an adult to help. Even a small leak can waste gallons of water every day!</w:t>
      </w:r>
    </w:p>
    <w:p w14:paraId="7272F95B" w14:textId="77777777" w:rsidR="00A31D94" w:rsidRDefault="00A31D94">
      <w:pPr>
        <w:spacing w:before="300"/>
      </w:pPr>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50"/>
      </w:tblGrid>
      <w:tr w:rsidR="00A31D94" w14:paraId="6D780F6E" w14:textId="77777777">
        <w:tc>
          <w:tcPr>
            <w:tcW w:w="9350" w:type="dxa"/>
            <w:shd w:val="clear" w:color="1496D4" w:fill="1496D4"/>
            <w:tcMar>
              <w:top w:w="150" w:type="dxa"/>
              <w:left w:w="200" w:type="dxa"/>
              <w:bottom w:w="150" w:type="dxa"/>
              <w:right w:w="200" w:type="dxa"/>
            </w:tcMar>
            <w:vAlign w:val="center"/>
          </w:tcPr>
          <w:p w14:paraId="3FD51AF5" w14:textId="77777777" w:rsidR="00A31D94" w:rsidRDefault="00041FC2">
            <w:r>
              <w:rPr>
                <w:rFonts w:ascii="Calibri" w:eastAsia="Calibri" w:hAnsi="Calibri" w:cs="Calibri"/>
                <w:b/>
                <w:bCs/>
                <w:i/>
                <w:iCs/>
                <w:color w:val="FFFFFF"/>
                <w:sz w:val="26"/>
                <w:szCs w:val="26"/>
              </w:rPr>
              <w:lastRenderedPageBreak/>
              <w:t>STEP 2: ENERGY</w:t>
            </w:r>
          </w:p>
        </w:tc>
      </w:tr>
    </w:tbl>
    <w:p w14:paraId="31F4D46A" w14:textId="77777777" w:rsidR="00A31D94" w:rsidRDefault="00A31D94">
      <w:pPr>
        <w:spacing w:before="150"/>
      </w:pPr>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500"/>
        <w:gridCol w:w="2850"/>
      </w:tblGrid>
      <w:tr w:rsidR="00A31D94" w14:paraId="058DB2D1" w14:textId="77777777">
        <w:tc>
          <w:tcPr>
            <w:tcW w:w="6500" w:type="dxa"/>
          </w:tcPr>
          <w:p w14:paraId="1885BE40" w14:textId="77777777" w:rsidR="00A31D94" w:rsidRDefault="00041FC2">
            <w:pPr>
              <w:ind w:left="200" w:hanging="200"/>
            </w:pPr>
            <w:r>
              <w:rPr>
                <w:rFonts w:ascii="Calibri" w:eastAsia="Calibri" w:hAnsi="Calibri" w:cs="Calibri"/>
                <w:color w:val="2B2B2B"/>
                <w:sz w:val="22"/>
                <w:szCs w:val="22"/>
              </w:rPr>
              <w:t xml:space="preserve">1. Bright Idea: Count how many light bulbs are used in one room </w:t>
            </w:r>
            <w:proofErr w:type="gramStart"/>
            <w:r>
              <w:rPr>
                <w:rFonts w:ascii="Calibri" w:eastAsia="Calibri" w:hAnsi="Calibri" w:cs="Calibri"/>
                <w:color w:val="2B2B2B"/>
                <w:sz w:val="22"/>
                <w:szCs w:val="22"/>
              </w:rPr>
              <w:t>of</w:t>
            </w:r>
            <w:proofErr w:type="gramEnd"/>
            <w:r>
              <w:rPr>
                <w:rFonts w:ascii="Calibri" w:eastAsia="Calibri" w:hAnsi="Calibri" w:cs="Calibri"/>
                <w:color w:val="2B2B2B"/>
                <w:sz w:val="22"/>
                <w:szCs w:val="22"/>
              </w:rPr>
              <w:t xml:space="preserve"> your home. With an adult's help, swap one bulb for an LED, and compare the brightness and heat given off by the old bulb versus the new one.</w:t>
            </w:r>
          </w:p>
        </w:tc>
        <w:tc>
          <w:tcPr>
            <w:tcW w:w="2850" w:type="dxa"/>
          </w:tcPr>
          <w:p w14:paraId="5DE06BA0" w14:textId="77777777" w:rsidR="00A31D94" w:rsidRDefault="00041FC2">
            <w:pPr>
              <w:jc w:val="center"/>
            </w:pPr>
            <w:r>
              <w:rPr>
                <w:noProof/>
              </w:rPr>
              <w:drawing>
                <wp:inline distT="0" distB="0" distL="0" distR="0" wp14:anchorId="3651BEDF" wp14:editId="791435B8">
                  <wp:extent cx="1047750" cy="952500"/>
                  <wp:effectExtent l="0" t="0" r="0" b="0"/>
                  <wp:docPr id="1430912052" name="Picture 143091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047750" cy="952500"/>
                          </a:xfrm>
                          <a:prstGeom prst="rect">
                            <a:avLst/>
                          </a:prstGeom>
                        </pic:spPr>
                      </pic:pic>
                    </a:graphicData>
                  </a:graphic>
                </wp:inline>
              </w:drawing>
            </w:r>
          </w:p>
        </w:tc>
      </w:tr>
    </w:tbl>
    <w:p w14:paraId="2811BFAA" w14:textId="77777777" w:rsidR="00A31D94" w:rsidRDefault="00A31D94">
      <w:pPr>
        <w:spacing w:before="150"/>
      </w:pPr>
    </w:p>
    <w:p w14:paraId="4BF29807" w14:textId="77777777" w:rsidR="00A31D94" w:rsidRDefault="00041FC2">
      <w:pPr>
        <w:spacing w:after="160"/>
        <w:ind w:left="200" w:hanging="200"/>
      </w:pPr>
      <w:r>
        <w:rPr>
          <w:rFonts w:ascii="Calibri" w:eastAsia="Calibri" w:hAnsi="Calibri" w:cs="Calibri"/>
          <w:color w:val="2B2B2B"/>
          <w:sz w:val="22"/>
          <w:szCs w:val="22"/>
        </w:rPr>
        <w:t xml:space="preserve">2. Look around your house – are there any instances where energy can be saved? (Examples might include devices that are infrequently </w:t>
      </w:r>
      <w:proofErr w:type="gramStart"/>
      <w:r>
        <w:rPr>
          <w:rFonts w:ascii="Calibri" w:eastAsia="Calibri" w:hAnsi="Calibri" w:cs="Calibri"/>
          <w:color w:val="2B2B2B"/>
          <w:sz w:val="22"/>
          <w:szCs w:val="22"/>
        </w:rPr>
        <w:t>used, but</w:t>
      </w:r>
      <w:proofErr w:type="gramEnd"/>
      <w:r>
        <w:rPr>
          <w:rFonts w:ascii="Calibri" w:eastAsia="Calibri" w:hAnsi="Calibri" w:cs="Calibri"/>
          <w:color w:val="2B2B2B"/>
          <w:sz w:val="22"/>
          <w:szCs w:val="22"/>
        </w:rPr>
        <w:t xml:space="preserve"> could be unplugged between </w:t>
      </w:r>
      <w:proofErr w:type="gramStart"/>
      <w:r>
        <w:rPr>
          <w:rFonts w:ascii="Calibri" w:eastAsia="Calibri" w:hAnsi="Calibri" w:cs="Calibri"/>
          <w:color w:val="2B2B2B"/>
          <w:sz w:val="22"/>
          <w:szCs w:val="22"/>
        </w:rPr>
        <w:t>use</w:t>
      </w:r>
      <w:proofErr w:type="gramEnd"/>
      <w:r>
        <w:rPr>
          <w:rFonts w:ascii="Calibri" w:eastAsia="Calibri" w:hAnsi="Calibri" w:cs="Calibri"/>
          <w:color w:val="2B2B2B"/>
          <w:sz w:val="22"/>
          <w:szCs w:val="22"/>
        </w:rPr>
        <w:t>; washers and dryers running on loads that are less than full; lights left on; and more!) Make a list of potential energy “vampires” and discuss with your family. Create a plan for saving energy in the house, based on your list.</w:t>
      </w:r>
    </w:p>
    <w:p w14:paraId="34BF1205" w14:textId="77777777" w:rsidR="00A31D94" w:rsidRDefault="00041FC2">
      <w:pPr>
        <w:spacing w:after="160"/>
        <w:ind w:left="200" w:hanging="200"/>
      </w:pPr>
      <w:r>
        <w:rPr>
          <w:rFonts w:ascii="Calibri" w:eastAsia="Calibri" w:hAnsi="Calibri" w:cs="Calibri"/>
          <w:color w:val="2B2B2B"/>
          <w:sz w:val="22"/>
          <w:szCs w:val="22"/>
        </w:rPr>
        <w:t>3. Energy is also used, in the form of fossil fuels, in your vehicle. Work with your family to determine ways to cut down on driving. Maybe you can carpool with another family to school one day a week, or combine trips to reduce back-and-forth, or even bike or walk instead of driving. Every little bit helps!</w:t>
      </w:r>
    </w:p>
    <w:p w14:paraId="21231C9D" w14:textId="5DCE0240" w:rsidR="00A31D94" w:rsidRDefault="00A31D94"/>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50"/>
      </w:tblGrid>
      <w:tr w:rsidR="00A31D94" w14:paraId="303BB20F" w14:textId="77777777">
        <w:tc>
          <w:tcPr>
            <w:tcW w:w="9350" w:type="dxa"/>
            <w:shd w:val="clear" w:color="FD329E" w:fill="FD329E"/>
            <w:tcMar>
              <w:top w:w="150" w:type="dxa"/>
              <w:left w:w="200" w:type="dxa"/>
              <w:bottom w:w="150" w:type="dxa"/>
              <w:right w:w="200" w:type="dxa"/>
            </w:tcMar>
            <w:vAlign w:val="center"/>
          </w:tcPr>
          <w:p w14:paraId="5B0D81DC" w14:textId="77777777" w:rsidR="00A31D94" w:rsidRDefault="00041FC2">
            <w:r>
              <w:rPr>
                <w:rFonts w:ascii="Calibri" w:eastAsia="Calibri" w:hAnsi="Calibri" w:cs="Calibri"/>
                <w:b/>
                <w:bCs/>
                <w:i/>
                <w:iCs/>
                <w:color w:val="FFFFFF"/>
                <w:sz w:val="26"/>
                <w:szCs w:val="26"/>
              </w:rPr>
              <w:t>STEP 3: RESOURCES</w:t>
            </w:r>
          </w:p>
        </w:tc>
      </w:tr>
    </w:tbl>
    <w:p w14:paraId="7D2ABAD1" w14:textId="77777777" w:rsidR="00A31D94" w:rsidRDefault="00A31D94">
      <w:pPr>
        <w:spacing w:before="150"/>
      </w:pPr>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500"/>
        <w:gridCol w:w="2850"/>
      </w:tblGrid>
      <w:tr w:rsidR="00A31D94" w14:paraId="29E65515" w14:textId="77777777">
        <w:tc>
          <w:tcPr>
            <w:tcW w:w="6500" w:type="dxa"/>
          </w:tcPr>
          <w:p w14:paraId="6B4DEE2B" w14:textId="77777777" w:rsidR="00A31D94" w:rsidRDefault="00041FC2">
            <w:pPr>
              <w:ind w:left="200" w:hanging="200"/>
            </w:pPr>
            <w:r>
              <w:rPr>
                <w:rFonts w:ascii="Calibri" w:eastAsia="Calibri" w:hAnsi="Calibri" w:cs="Calibri"/>
                <w:color w:val="2B2B2B"/>
                <w:sz w:val="22"/>
                <w:szCs w:val="22"/>
              </w:rPr>
              <w:t xml:space="preserve">1. Learn about natural resources, such as: fossil fuels, fresh water, wood and other plants, and metal ores. Additionally, renewable energy sources such as wind, solar, geothermal, and hydro energy are natural resources. Which of these resources are renewable, and which are not? Create a visual </w:t>
            </w:r>
            <w:proofErr w:type="gramStart"/>
            <w:r>
              <w:rPr>
                <w:rFonts w:ascii="Calibri" w:eastAsia="Calibri" w:hAnsi="Calibri" w:cs="Calibri"/>
                <w:color w:val="2B2B2B"/>
                <w:sz w:val="22"/>
                <w:szCs w:val="22"/>
              </w:rPr>
              <w:t>aide</w:t>
            </w:r>
            <w:proofErr w:type="gramEnd"/>
            <w:r>
              <w:rPr>
                <w:rFonts w:ascii="Calibri" w:eastAsia="Calibri" w:hAnsi="Calibri" w:cs="Calibri"/>
                <w:color w:val="2B2B2B"/>
                <w:sz w:val="22"/>
                <w:szCs w:val="22"/>
              </w:rPr>
              <w:t>, such as a poster, photo collage, or flash cards, and share your findings.</w:t>
            </w:r>
          </w:p>
        </w:tc>
        <w:tc>
          <w:tcPr>
            <w:tcW w:w="2850" w:type="dxa"/>
          </w:tcPr>
          <w:p w14:paraId="27B6C668" w14:textId="77777777" w:rsidR="00A31D94" w:rsidRDefault="00041FC2">
            <w:pPr>
              <w:jc w:val="center"/>
            </w:pPr>
            <w:r>
              <w:rPr>
                <w:noProof/>
              </w:rPr>
              <w:drawing>
                <wp:inline distT="0" distB="0" distL="0" distR="0" wp14:anchorId="175DC357" wp14:editId="031B9EE0">
                  <wp:extent cx="1047750" cy="1219200"/>
                  <wp:effectExtent l="0" t="0" r="0" b="0"/>
                  <wp:docPr id="710821149" name="Picture 71082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047750" cy="1219200"/>
                          </a:xfrm>
                          <a:prstGeom prst="rect">
                            <a:avLst/>
                          </a:prstGeom>
                        </pic:spPr>
                      </pic:pic>
                    </a:graphicData>
                  </a:graphic>
                </wp:inline>
              </w:drawing>
            </w:r>
          </w:p>
        </w:tc>
      </w:tr>
    </w:tbl>
    <w:p w14:paraId="045ABD2E" w14:textId="77777777" w:rsidR="00A31D94" w:rsidRDefault="00A31D94">
      <w:pPr>
        <w:spacing w:before="150"/>
      </w:pPr>
    </w:p>
    <w:p w14:paraId="28184A2E" w14:textId="77777777" w:rsidR="00A31D94" w:rsidRDefault="00041FC2">
      <w:pPr>
        <w:spacing w:after="160"/>
        <w:ind w:left="200" w:hanging="200"/>
      </w:pPr>
      <w:r>
        <w:rPr>
          <w:rFonts w:ascii="Calibri" w:eastAsia="Calibri" w:hAnsi="Calibri" w:cs="Calibri"/>
          <w:color w:val="2B2B2B"/>
          <w:sz w:val="22"/>
          <w:szCs w:val="22"/>
        </w:rPr>
        <w:t>2. Survey a room in your home. What natural resources are being used? Which are renewable, and which are not? Create a tally chart of your results.</w:t>
      </w:r>
    </w:p>
    <w:p w14:paraId="46E29097" w14:textId="77777777" w:rsidR="00A31D94" w:rsidRDefault="00041FC2">
      <w:pPr>
        <w:spacing w:after="160"/>
        <w:ind w:left="200" w:hanging="200"/>
      </w:pPr>
      <w:r>
        <w:rPr>
          <w:rFonts w:ascii="Calibri" w:eastAsia="Calibri" w:hAnsi="Calibri" w:cs="Calibri"/>
          <w:color w:val="2B2B2B"/>
          <w:sz w:val="22"/>
          <w:szCs w:val="22"/>
        </w:rPr>
        <w:t xml:space="preserve">3. Identify ways that your household uses nonrenewable natural resources. Determine how these could be replaced with renewable </w:t>
      </w:r>
      <w:proofErr w:type="gramStart"/>
      <w:r>
        <w:rPr>
          <w:rFonts w:ascii="Calibri" w:eastAsia="Calibri" w:hAnsi="Calibri" w:cs="Calibri"/>
          <w:color w:val="2B2B2B"/>
          <w:sz w:val="22"/>
          <w:szCs w:val="22"/>
        </w:rPr>
        <w:t>resources, or</w:t>
      </w:r>
      <w:proofErr w:type="gramEnd"/>
      <w:r>
        <w:rPr>
          <w:rFonts w:ascii="Calibri" w:eastAsia="Calibri" w:hAnsi="Calibri" w:cs="Calibri"/>
          <w:color w:val="2B2B2B"/>
          <w:sz w:val="22"/>
          <w:szCs w:val="22"/>
        </w:rPr>
        <w:t xml:space="preserve"> at least replaced with less resource-intensive items (for example, this could include single-use water bottles, plastic shopping bags, and more).</w:t>
      </w:r>
    </w:p>
    <w:p w14:paraId="7CD1CE70" w14:textId="77777777" w:rsidR="00A31D94" w:rsidRDefault="00A31D94">
      <w:pPr>
        <w:spacing w:before="300"/>
      </w:pPr>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50"/>
      </w:tblGrid>
      <w:tr w:rsidR="00A31D94" w14:paraId="77C0CB29" w14:textId="77777777">
        <w:tc>
          <w:tcPr>
            <w:tcW w:w="9350" w:type="dxa"/>
            <w:shd w:val="clear" w:color="F7BE00" w:fill="F7BE00"/>
            <w:tcMar>
              <w:top w:w="150" w:type="dxa"/>
              <w:left w:w="200" w:type="dxa"/>
              <w:bottom w:w="150" w:type="dxa"/>
              <w:right w:w="200" w:type="dxa"/>
            </w:tcMar>
            <w:vAlign w:val="center"/>
          </w:tcPr>
          <w:p w14:paraId="17E999DF" w14:textId="77777777" w:rsidR="00A31D94" w:rsidRDefault="00041FC2">
            <w:r>
              <w:rPr>
                <w:rFonts w:ascii="Calibri" w:eastAsia="Calibri" w:hAnsi="Calibri" w:cs="Calibri"/>
                <w:b/>
                <w:bCs/>
                <w:i/>
                <w:iCs/>
                <w:color w:val="FFFFFF"/>
                <w:sz w:val="26"/>
                <w:szCs w:val="26"/>
              </w:rPr>
              <w:t>STEP 4: HABITAT</w:t>
            </w:r>
          </w:p>
        </w:tc>
      </w:tr>
    </w:tbl>
    <w:p w14:paraId="3A3EEB37" w14:textId="77777777" w:rsidR="00A31D94" w:rsidRDefault="00A31D94">
      <w:pPr>
        <w:spacing w:before="150"/>
      </w:pPr>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500"/>
        <w:gridCol w:w="2850"/>
      </w:tblGrid>
      <w:tr w:rsidR="00A31D94" w14:paraId="5E14CF22" w14:textId="77777777">
        <w:tc>
          <w:tcPr>
            <w:tcW w:w="6500" w:type="dxa"/>
          </w:tcPr>
          <w:p w14:paraId="1AD2789F" w14:textId="77777777" w:rsidR="00A31D94" w:rsidRDefault="00041FC2">
            <w:pPr>
              <w:ind w:left="200" w:hanging="200"/>
            </w:pPr>
            <w:r>
              <w:rPr>
                <w:rFonts w:ascii="Calibri" w:eastAsia="Calibri" w:hAnsi="Calibri" w:cs="Calibri"/>
                <w:color w:val="2B2B2B"/>
                <w:sz w:val="22"/>
                <w:szCs w:val="22"/>
              </w:rPr>
              <w:t xml:space="preserve">1. Grow a Pollinator Patch: With an adult's help, plant a small pot or patch of California native, drought-tolerant flowers that attract bees, butterflies, or hummingbirds. </w:t>
            </w:r>
            <w:proofErr w:type="gramStart"/>
            <w:r>
              <w:rPr>
                <w:rFonts w:ascii="Calibri" w:eastAsia="Calibri" w:hAnsi="Calibri" w:cs="Calibri"/>
                <w:color w:val="2B2B2B"/>
                <w:sz w:val="22"/>
                <w:szCs w:val="22"/>
              </w:rPr>
              <w:t>Check on</w:t>
            </w:r>
            <w:proofErr w:type="gramEnd"/>
            <w:r>
              <w:rPr>
                <w:rFonts w:ascii="Calibri" w:eastAsia="Calibri" w:hAnsi="Calibri" w:cs="Calibri"/>
                <w:color w:val="2B2B2B"/>
                <w:sz w:val="22"/>
                <w:szCs w:val="22"/>
              </w:rPr>
              <w:t xml:space="preserve"> it once a week and keep track of which visitors you see.</w:t>
            </w:r>
          </w:p>
        </w:tc>
        <w:tc>
          <w:tcPr>
            <w:tcW w:w="2850" w:type="dxa"/>
          </w:tcPr>
          <w:p w14:paraId="176A24DC" w14:textId="77777777" w:rsidR="00A31D94" w:rsidRDefault="00041FC2">
            <w:pPr>
              <w:jc w:val="center"/>
            </w:pPr>
            <w:r>
              <w:rPr>
                <w:noProof/>
              </w:rPr>
              <w:drawing>
                <wp:inline distT="0" distB="0" distL="0" distR="0" wp14:anchorId="55AAA8AD" wp14:editId="0F15E2A0">
                  <wp:extent cx="857250" cy="1295400"/>
                  <wp:effectExtent l="0" t="0" r="0" b="0"/>
                  <wp:docPr id="39674692" name="Picture 39674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857250" cy="1295400"/>
                          </a:xfrm>
                          <a:prstGeom prst="rect">
                            <a:avLst/>
                          </a:prstGeom>
                        </pic:spPr>
                      </pic:pic>
                    </a:graphicData>
                  </a:graphic>
                </wp:inline>
              </w:drawing>
            </w:r>
          </w:p>
        </w:tc>
      </w:tr>
    </w:tbl>
    <w:p w14:paraId="5F5B2291" w14:textId="77777777" w:rsidR="00A31D94" w:rsidRDefault="00A31D94">
      <w:pPr>
        <w:spacing w:before="150"/>
      </w:pPr>
    </w:p>
    <w:p w14:paraId="4649FF00" w14:textId="77777777" w:rsidR="00A31D94" w:rsidRDefault="00041FC2">
      <w:pPr>
        <w:spacing w:after="160"/>
        <w:ind w:left="200" w:hanging="200"/>
      </w:pPr>
      <w:r>
        <w:rPr>
          <w:rFonts w:ascii="Calibri" w:eastAsia="Calibri" w:hAnsi="Calibri" w:cs="Calibri"/>
          <w:color w:val="2B2B2B"/>
          <w:sz w:val="22"/>
          <w:szCs w:val="22"/>
        </w:rPr>
        <w:t>2. Build a Home for Wildlife: Create a simple habitat feature at home, such as a birdhouse, bee hotel, brush pile, or shallow water dish for birds and insects. Notice how small features like this can help wildlife thrive, even in a small yard, balcony, or patio.</w:t>
      </w:r>
    </w:p>
    <w:p w14:paraId="1FC8732D" w14:textId="77777777" w:rsidR="00A31D94" w:rsidRDefault="00041FC2">
      <w:pPr>
        <w:spacing w:after="160"/>
        <w:ind w:left="200" w:hanging="200"/>
      </w:pPr>
      <w:r>
        <w:rPr>
          <w:rFonts w:ascii="Calibri" w:eastAsia="Calibri" w:hAnsi="Calibri" w:cs="Calibri"/>
          <w:color w:val="2B2B2B"/>
          <w:sz w:val="22"/>
          <w:szCs w:val="22"/>
        </w:rPr>
        <w:t>3. Rethink Your Space: Look at the outdoor space at your home, school, or troop meeting spot. Is it mostly grass or hard surface? Does it include plants that give food or shelter to local wildlife? Identify one small change that could make that space more welcoming to birds, bees, or other backyard creatures.</w:t>
      </w:r>
    </w:p>
    <w:p w14:paraId="67F74675" w14:textId="77777777" w:rsidR="00A31D94" w:rsidRDefault="00A31D94">
      <w:pPr>
        <w:spacing w:before="300"/>
      </w:pPr>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50"/>
      </w:tblGrid>
      <w:tr w:rsidR="00A31D94" w14:paraId="666039A4" w14:textId="77777777">
        <w:tc>
          <w:tcPr>
            <w:tcW w:w="9350" w:type="dxa"/>
            <w:shd w:val="clear" w:color="005640" w:fill="005640"/>
            <w:tcMar>
              <w:top w:w="150" w:type="dxa"/>
              <w:left w:w="200" w:type="dxa"/>
              <w:bottom w:w="150" w:type="dxa"/>
              <w:right w:w="200" w:type="dxa"/>
            </w:tcMar>
            <w:vAlign w:val="center"/>
          </w:tcPr>
          <w:p w14:paraId="1456F0CA" w14:textId="77777777" w:rsidR="00A31D94" w:rsidRDefault="00041FC2">
            <w:r>
              <w:rPr>
                <w:rFonts w:ascii="Calibri" w:eastAsia="Calibri" w:hAnsi="Calibri" w:cs="Calibri"/>
                <w:b/>
                <w:bCs/>
                <w:i/>
                <w:iCs/>
                <w:color w:val="FFFFFF"/>
                <w:sz w:val="26"/>
                <w:szCs w:val="26"/>
              </w:rPr>
              <w:t>STEP 5: THE THREE R'S</w:t>
            </w:r>
          </w:p>
        </w:tc>
      </w:tr>
    </w:tbl>
    <w:p w14:paraId="149034A1" w14:textId="77777777" w:rsidR="00A31D94" w:rsidRDefault="00A31D94">
      <w:pPr>
        <w:spacing w:before="150"/>
      </w:pPr>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500"/>
        <w:gridCol w:w="2850"/>
      </w:tblGrid>
      <w:tr w:rsidR="00A31D94" w14:paraId="5B82A0F6" w14:textId="77777777">
        <w:tc>
          <w:tcPr>
            <w:tcW w:w="6500" w:type="dxa"/>
          </w:tcPr>
          <w:p w14:paraId="7B3FB51D" w14:textId="77777777" w:rsidR="00A31D94" w:rsidRDefault="00041FC2">
            <w:pPr>
              <w:ind w:left="200" w:hanging="200"/>
            </w:pPr>
            <w:r>
              <w:rPr>
                <w:rFonts w:ascii="Calibri" w:eastAsia="Calibri" w:hAnsi="Calibri" w:cs="Calibri"/>
                <w:color w:val="2B2B2B"/>
                <w:sz w:val="22"/>
                <w:szCs w:val="22"/>
              </w:rPr>
              <w:t>1. Recycle - Learn about the numbers printed on plastic items and what they mean. Which ones can be recycled in your community? Make a sign for your recycling container at home with your results (set one up if you don't have one already!</w:t>
            </w:r>
            <w:proofErr w:type="gramStart"/>
            <w:r>
              <w:rPr>
                <w:rFonts w:ascii="Calibri" w:eastAsia="Calibri" w:hAnsi="Calibri" w:cs="Calibri"/>
                <w:color w:val="2B2B2B"/>
                <w:sz w:val="22"/>
                <w:szCs w:val="22"/>
              </w:rPr>
              <w:t>), and</w:t>
            </w:r>
            <w:proofErr w:type="gramEnd"/>
            <w:r>
              <w:rPr>
                <w:rFonts w:ascii="Calibri" w:eastAsia="Calibri" w:hAnsi="Calibri" w:cs="Calibri"/>
                <w:color w:val="2B2B2B"/>
                <w:sz w:val="22"/>
                <w:szCs w:val="22"/>
              </w:rPr>
              <w:t xml:space="preserve"> encourage your family to recycle.</w:t>
            </w:r>
          </w:p>
        </w:tc>
        <w:tc>
          <w:tcPr>
            <w:tcW w:w="2850" w:type="dxa"/>
          </w:tcPr>
          <w:p w14:paraId="56141551" w14:textId="77777777" w:rsidR="00A31D94" w:rsidRDefault="00041FC2">
            <w:pPr>
              <w:jc w:val="center"/>
            </w:pPr>
            <w:r>
              <w:rPr>
                <w:noProof/>
              </w:rPr>
              <w:drawing>
                <wp:inline distT="0" distB="0" distL="0" distR="0" wp14:anchorId="55A3BC36" wp14:editId="05784447">
                  <wp:extent cx="1238250" cy="1038225"/>
                  <wp:effectExtent l="0" t="0" r="0" b="0"/>
                  <wp:docPr id="1281765045" name="Picture 1281765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238250" cy="1038225"/>
                          </a:xfrm>
                          <a:prstGeom prst="rect">
                            <a:avLst/>
                          </a:prstGeom>
                        </pic:spPr>
                      </pic:pic>
                    </a:graphicData>
                  </a:graphic>
                </wp:inline>
              </w:drawing>
            </w:r>
          </w:p>
        </w:tc>
      </w:tr>
    </w:tbl>
    <w:p w14:paraId="3D65E3B8" w14:textId="77777777" w:rsidR="00A31D94" w:rsidRDefault="00A31D94">
      <w:pPr>
        <w:spacing w:before="150"/>
      </w:pPr>
    </w:p>
    <w:p w14:paraId="08DDE855" w14:textId="77777777" w:rsidR="00A31D94" w:rsidRDefault="00041FC2">
      <w:pPr>
        <w:spacing w:after="160"/>
        <w:ind w:left="200" w:hanging="200"/>
      </w:pPr>
      <w:r>
        <w:rPr>
          <w:rFonts w:ascii="Calibri" w:eastAsia="Calibri" w:hAnsi="Calibri" w:cs="Calibri"/>
          <w:color w:val="2B2B2B"/>
          <w:sz w:val="22"/>
          <w:szCs w:val="22"/>
        </w:rPr>
        <w:t>2. Reuse - Rescue an item from your trash stream and figure out how to reuse it. For example, an empty tissue box can be used to store plastic shopping bags (so they can be used to collect and dispose of trash!); an empty plastic tub from your margarine, yogurt, cottage cheese, etc. can be used to store small things, or to bring lunch items in. All kinds of materials can be used for arts and crafts. The possibilities are endless!</w:t>
      </w:r>
    </w:p>
    <w:p w14:paraId="4426BA3A" w14:textId="77777777" w:rsidR="00A31D94" w:rsidRDefault="00041FC2">
      <w:pPr>
        <w:spacing w:after="160"/>
        <w:ind w:left="200" w:hanging="200"/>
      </w:pPr>
      <w:r>
        <w:rPr>
          <w:rFonts w:ascii="Calibri" w:eastAsia="Calibri" w:hAnsi="Calibri" w:cs="Calibri"/>
          <w:color w:val="2B2B2B"/>
          <w:sz w:val="22"/>
          <w:szCs w:val="22"/>
        </w:rPr>
        <w:t>3. Reduce – Food scraps are one of the biggest sources of household trash, and they don't have to go to waste! With an adult's help, start a simple compost bin at home (even a small countertop bin works), or find a local green-waste or composting program you can use instead.</w:t>
      </w:r>
    </w:p>
    <w:p w14:paraId="1CC32980" w14:textId="77777777" w:rsidR="00A31D94" w:rsidRDefault="00041FC2">
      <w:pPr>
        <w:spacing w:before="100" w:after="200"/>
      </w:pPr>
      <w:r>
        <w:rPr>
          <w:rFonts w:ascii="Calibri" w:eastAsia="Calibri" w:hAnsi="Calibri" w:cs="Calibri"/>
          <w:i/>
          <w:iCs/>
          <w:color w:val="555555"/>
          <w:sz w:val="22"/>
          <w:szCs w:val="22"/>
        </w:rPr>
        <w:t>Want to go deeper into reducing waste? Check out the Reduce Waste section of the Girl Scouts Forever Green patch program!</w:t>
      </w:r>
    </w:p>
    <w:p w14:paraId="061BD298" w14:textId="77777777" w:rsidR="00A31D94" w:rsidRDefault="00A31D94">
      <w:pPr>
        <w:spacing w:before="200"/>
      </w:pPr>
    </w:p>
    <w:p w14:paraId="746AC272" w14:textId="77777777" w:rsidR="00A31D94" w:rsidRDefault="00041FC2">
      <w:pPr>
        <w:spacing w:after="120"/>
      </w:pPr>
      <w:r>
        <w:rPr>
          <w:rFonts w:ascii="Calibri" w:eastAsia="Calibri" w:hAnsi="Calibri" w:cs="Calibri"/>
          <w:b/>
          <w:bCs/>
          <w:color w:val="00B451"/>
          <w:sz w:val="22"/>
          <w:szCs w:val="22"/>
        </w:rPr>
        <w:t>Now that I've earned this patch, I can give service by:</w:t>
      </w:r>
    </w:p>
    <w:p w14:paraId="3EB27637" w14:textId="77777777" w:rsidR="00A31D94" w:rsidRDefault="00041FC2">
      <w:pPr>
        <w:pStyle w:val="ListParagraph"/>
        <w:numPr>
          <w:ilvl w:val="0"/>
          <w:numId w:val="1"/>
        </w:numPr>
        <w:spacing w:after="100"/>
      </w:pPr>
      <w:r>
        <w:rPr>
          <w:rFonts w:ascii="Calibri" w:eastAsia="Calibri" w:hAnsi="Calibri" w:cs="Calibri"/>
          <w:color w:val="2B2B2B"/>
          <w:sz w:val="22"/>
          <w:szCs w:val="22"/>
        </w:rPr>
        <w:t>Educating others about the conservation of resources, and how easy it can be.</w:t>
      </w:r>
    </w:p>
    <w:p w14:paraId="5F6DFDE9" w14:textId="77777777" w:rsidR="00A31D94" w:rsidRDefault="00041FC2">
      <w:pPr>
        <w:pStyle w:val="ListParagraph"/>
        <w:numPr>
          <w:ilvl w:val="0"/>
          <w:numId w:val="1"/>
        </w:numPr>
        <w:spacing w:after="100"/>
      </w:pPr>
      <w:r>
        <w:rPr>
          <w:rFonts w:ascii="Calibri" w:eastAsia="Calibri" w:hAnsi="Calibri" w:cs="Calibri"/>
          <w:color w:val="2B2B2B"/>
          <w:sz w:val="22"/>
          <w:szCs w:val="22"/>
        </w:rPr>
        <w:t>Setting up a recycling program in my household, school, or community.</w:t>
      </w:r>
    </w:p>
    <w:p w14:paraId="19B2BCFF" w14:textId="77777777" w:rsidR="00A31D94" w:rsidRDefault="00041FC2">
      <w:pPr>
        <w:pStyle w:val="ListParagraph"/>
        <w:numPr>
          <w:ilvl w:val="0"/>
          <w:numId w:val="1"/>
        </w:numPr>
        <w:spacing w:after="100"/>
      </w:pPr>
      <w:r>
        <w:rPr>
          <w:rFonts w:ascii="Calibri" w:eastAsia="Calibri" w:hAnsi="Calibri" w:cs="Calibri"/>
          <w:color w:val="2B2B2B"/>
          <w:sz w:val="22"/>
          <w:szCs w:val="22"/>
        </w:rPr>
        <w:t>Protecting native habitat and the organisms that depend upon it.</w:t>
      </w:r>
    </w:p>
    <w:p w14:paraId="790944F2" w14:textId="77777777" w:rsidR="00A31D94" w:rsidRDefault="00A31D94">
      <w:pPr>
        <w:spacing w:before="250"/>
      </w:pPr>
    </w:p>
    <w:p w14:paraId="73A6EE99" w14:textId="77777777" w:rsidR="00A31D94" w:rsidRDefault="00041FC2">
      <w:pPr>
        <w:spacing w:after="250"/>
      </w:pPr>
      <w:r>
        <w:rPr>
          <w:rFonts w:ascii="Calibri" w:eastAsia="Calibri" w:hAnsi="Calibri" w:cs="Calibri"/>
          <w:b/>
          <w:bCs/>
          <w:color w:val="005640"/>
          <w:sz w:val="22"/>
          <w:szCs w:val="22"/>
        </w:rPr>
        <w:t>One habit I'm going to start this week is:</w:t>
      </w:r>
    </w:p>
    <w:p w14:paraId="661C58FE" w14:textId="77777777" w:rsidR="00A31D94" w:rsidRDefault="00041FC2">
      <w:pPr>
        <w:pBdr>
          <w:bottom w:val="single" w:sz="6" w:space="1" w:color="999999"/>
        </w:pBdr>
        <w:spacing w:after="350"/>
      </w:pPr>
      <w:r>
        <w:t xml:space="preserve"> </w:t>
      </w:r>
    </w:p>
    <w:p w14:paraId="688EFA63" w14:textId="77777777" w:rsidR="00A31D94" w:rsidRDefault="00041FC2">
      <w:pPr>
        <w:pBdr>
          <w:bottom w:val="single" w:sz="6" w:space="1" w:color="999999"/>
        </w:pBdr>
        <w:spacing w:after="350"/>
      </w:pPr>
      <w:r>
        <w:t xml:space="preserve"> </w:t>
      </w:r>
    </w:p>
    <w:p w14:paraId="50289A4E" w14:textId="77777777" w:rsidR="00A31D94" w:rsidRDefault="00A31D94">
      <w:pPr>
        <w:spacing w:before="200"/>
      </w:pPr>
    </w:p>
    <w:p w14:paraId="40B48338" w14:textId="4C5BAB0E" w:rsidR="00A31D94" w:rsidRDefault="00041FC2">
      <w:pPr>
        <w:spacing w:after="160"/>
        <w:jc w:val="center"/>
      </w:pPr>
      <w:r>
        <w:rPr>
          <w:rFonts w:ascii="Calibri" w:eastAsia="Calibri" w:hAnsi="Calibri" w:cs="Calibri"/>
          <w:b/>
          <w:bCs/>
          <w:color w:val="00B451"/>
          <w:sz w:val="22"/>
          <w:szCs w:val="22"/>
        </w:rPr>
        <w:t xml:space="preserve">Ready to take your green habits further? </w:t>
      </w:r>
      <w:r w:rsidR="00EE4AD5">
        <w:rPr>
          <w:rFonts w:ascii="Calibri" w:eastAsia="Calibri" w:hAnsi="Calibri" w:cs="Calibri"/>
          <w:b/>
          <w:bCs/>
          <w:color w:val="00B451"/>
          <w:sz w:val="22"/>
          <w:szCs w:val="22"/>
        </w:rPr>
        <w:t>Try the Preserving Our Resources – Girl Scouts Forever Green patch program!</w:t>
      </w:r>
    </w:p>
    <w:sectPr w:rsidR="00A31D94">
      <w:pgSz w:w="12240" w:h="15840"/>
      <w:pgMar w:top="900" w:right="1440" w:bottom="9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2F38D6"/>
    <w:multiLevelType w:val="hybridMultilevel"/>
    <w:tmpl w:val="7834D7B6"/>
    <w:lvl w:ilvl="0" w:tplc="072A36E0">
      <w:start w:val="1"/>
      <w:numFmt w:val="bullet"/>
      <w:lvlText w:val="●"/>
      <w:lvlJc w:val="left"/>
      <w:pPr>
        <w:ind w:left="720" w:hanging="360"/>
      </w:pPr>
    </w:lvl>
    <w:lvl w:ilvl="1" w:tplc="783C0B24">
      <w:start w:val="1"/>
      <w:numFmt w:val="bullet"/>
      <w:lvlText w:val="○"/>
      <w:lvlJc w:val="left"/>
      <w:pPr>
        <w:ind w:left="1440" w:hanging="360"/>
      </w:pPr>
    </w:lvl>
    <w:lvl w:ilvl="2" w:tplc="A98C0F8E">
      <w:start w:val="1"/>
      <w:numFmt w:val="bullet"/>
      <w:lvlText w:val="■"/>
      <w:lvlJc w:val="left"/>
      <w:pPr>
        <w:ind w:left="2160" w:hanging="360"/>
      </w:pPr>
    </w:lvl>
    <w:lvl w:ilvl="3" w:tplc="27E623D0">
      <w:start w:val="1"/>
      <w:numFmt w:val="bullet"/>
      <w:lvlText w:val="●"/>
      <w:lvlJc w:val="left"/>
      <w:pPr>
        <w:ind w:left="2880" w:hanging="360"/>
      </w:pPr>
    </w:lvl>
    <w:lvl w:ilvl="4" w:tplc="60A4DCFA">
      <w:start w:val="1"/>
      <w:numFmt w:val="bullet"/>
      <w:lvlText w:val="○"/>
      <w:lvlJc w:val="left"/>
      <w:pPr>
        <w:ind w:left="3600" w:hanging="360"/>
      </w:pPr>
    </w:lvl>
    <w:lvl w:ilvl="5" w:tplc="F7F86EC4">
      <w:start w:val="1"/>
      <w:numFmt w:val="bullet"/>
      <w:lvlText w:val="■"/>
      <w:lvlJc w:val="left"/>
      <w:pPr>
        <w:ind w:left="4320" w:hanging="360"/>
      </w:pPr>
    </w:lvl>
    <w:lvl w:ilvl="6" w:tplc="F6A81F34">
      <w:start w:val="1"/>
      <w:numFmt w:val="bullet"/>
      <w:lvlText w:val="●"/>
      <w:lvlJc w:val="left"/>
      <w:pPr>
        <w:ind w:left="5040" w:hanging="360"/>
      </w:pPr>
    </w:lvl>
    <w:lvl w:ilvl="7" w:tplc="97FE78C4">
      <w:start w:val="1"/>
      <w:numFmt w:val="bullet"/>
      <w:lvlText w:val="●"/>
      <w:lvlJc w:val="left"/>
      <w:pPr>
        <w:ind w:left="5760" w:hanging="360"/>
      </w:pPr>
    </w:lvl>
    <w:lvl w:ilvl="8" w:tplc="667AD6B0">
      <w:start w:val="1"/>
      <w:numFmt w:val="bullet"/>
      <w:lvlText w:val="●"/>
      <w:lvlJc w:val="left"/>
      <w:pPr>
        <w:ind w:left="6480" w:hanging="360"/>
      </w:pPr>
    </w:lvl>
  </w:abstractNum>
  <w:num w:numId="1" w16cid:durableId="16430047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94"/>
    <w:rsid w:val="00041FC2"/>
    <w:rsid w:val="00393161"/>
    <w:rsid w:val="00900FBB"/>
    <w:rsid w:val="00927B32"/>
    <w:rsid w:val="00A31D94"/>
    <w:rsid w:val="00AA57CA"/>
    <w:rsid w:val="00E95987"/>
    <w:rsid w:val="00EE4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51CCC"/>
  <w15:docId w15:val="{388D73B1-734F-4879-A95F-A8CD77BFE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EE4AD5"/>
    <w:rPr>
      <w:color w:val="605E5C"/>
      <w:shd w:val="clear" w:color="auto" w:fill="E1DFDD"/>
    </w:rPr>
  </w:style>
  <w:style w:type="character" w:styleId="FollowedHyperlink">
    <w:name w:val="FollowedHyperlink"/>
    <w:basedOn w:val="DefaultParagraphFont"/>
    <w:uiPriority w:val="99"/>
    <w:semiHidden/>
    <w:unhideWhenUsed/>
    <w:rsid w:val="00EE4AD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irlscoutsccc.doubleknot.com/orgstore/store/store_viewitem.asp?idproduct=43053" TargetMode="External"/><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1211</Words>
  <Characters>5658</Characters>
  <Application>Microsoft Office Word</Application>
  <DocSecurity>0</DocSecurity>
  <Lines>143</Lines>
  <Paragraphs>46</Paragraphs>
  <ScaleCrop>false</ScaleCrop>
  <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Erin Mayo</cp:lastModifiedBy>
  <cp:revision>2</cp:revision>
  <dcterms:created xsi:type="dcterms:W3CDTF">2026-08-28T17:57:00Z</dcterms:created>
  <dcterms:modified xsi:type="dcterms:W3CDTF">2026-08-28T17:57:00Z</dcterms:modified>
</cp:coreProperties>
</file>